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F35F6D" w:rsidRDefault="006E2C4D" w:rsidP="00F35F6D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F35F6D">
        <w:rPr>
          <w:color w:val="000000"/>
          <w:sz w:val="28"/>
          <w:szCs w:val="28"/>
        </w:rPr>
        <w:t>на условно разрешенный вид использования для земельных участков с кадастровыми номерами:</w:t>
      </w:r>
    </w:p>
    <w:p w:rsidR="00F35F6D" w:rsidRDefault="00F35F6D" w:rsidP="00F35F6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- 31:15:0312036:166, площадью 9000 кв. м, по адресу: Белгородская область, Белгородский район, АОЗТ "Красный Октябрь", в границах населенного пункта с. Зеленая Поляна;</w:t>
      </w:r>
    </w:p>
    <w:p w:rsidR="0094025E" w:rsidRDefault="00F35F6D" w:rsidP="00F35F6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>- 31:15:0312036:167, площадью 1000 кв. м, по адресу: Белгородская область, Белгородский район, АОЗТ "Красный Октябрь", в границах населенного пункта с. Зеленая Поляна, расположенных в границах территориальной зоны ТА (Зона транспортной инфраструктуры) – «Магазины» (код вида 4.4)</w:t>
      </w:r>
      <w:r>
        <w:rPr>
          <w:bCs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 обращению Кобылякова Игоря Игоревича, Асеевой Любови Александровны и Матушкина Игоря Карповича</w:t>
      </w:r>
      <w:bookmarkStart w:id="0" w:name="_GoBack"/>
      <w:bookmarkEnd w:id="0"/>
      <w:r w:rsidR="006E2C4D"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6E2C4D"/>
    <w:rsid w:val="007A433A"/>
    <w:rsid w:val="0094025E"/>
    <w:rsid w:val="009D6AD7"/>
    <w:rsid w:val="00D71AEE"/>
    <w:rsid w:val="00F3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340</Words>
  <Characters>1939</Characters>
  <Application>Microsoft Office Word</Application>
  <DocSecurity>0</DocSecurity>
  <Lines>16</Lines>
  <Paragraphs>4</Paragraphs>
  <ScaleCrop>false</ScaleCrop>
  <Company>*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32</cp:revision>
  <cp:lastPrinted>2021-09-07T10:44:00Z</cp:lastPrinted>
  <dcterms:created xsi:type="dcterms:W3CDTF">2025-01-31T07:59:00Z</dcterms:created>
  <dcterms:modified xsi:type="dcterms:W3CDTF">2026-05-07T06:48:00Z</dcterms:modified>
  <dc:language>ru-RU</dc:language>
</cp:coreProperties>
</file>